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tblCellMar>
          <w:left w:w="0" w:type="dxa"/>
          <w:right w:w="0" w:type="dxa"/>
        </w:tblCellMar>
        <w:tblLook w:val="04A0"/>
      </w:tblPr>
      <w:tblGrid>
        <w:gridCol w:w="4350"/>
        <w:gridCol w:w="4766"/>
      </w:tblGrid>
      <w:tr w:rsidR="00C40FDD" w:rsidRPr="00C40FDD" w:rsidTr="00C40FD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40FD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Unit</w:t>
            </w:r>
          </w:p>
        </w:tc>
        <w:tc>
          <w:tcPr>
            <w:tcW w:w="0" w:type="auto"/>
            <w:tcBorders>
              <w:top w:val="single" w:sz="6" w:space="0" w:color="000000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40FD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Chapters</w:t>
            </w:r>
          </w:p>
        </w:tc>
      </w:tr>
      <w:tr w:rsidR="00C40FDD" w:rsidRPr="00C40FDD" w:rsidTr="00C40FDD">
        <w:tc>
          <w:tcPr>
            <w:tcW w:w="0" w:type="auto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40FDD">
              <w:rPr>
                <w:rFonts w:ascii="Arial" w:eastAsia="Times New Roman" w:hAnsi="Arial" w:cs="Arial"/>
                <w:sz w:val="20"/>
                <w:szCs w:val="20"/>
              </w:rPr>
              <w:t>Introduction to SAP Work Manager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C40FDD" w:rsidRPr="00C40FDD" w:rsidTr="00C40FDD">
        <w:tc>
          <w:tcPr>
            <w:tcW w:w="0" w:type="auto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40FDD">
              <w:rPr>
                <w:rFonts w:ascii="Arial" w:eastAsia="Times New Roman" w:hAnsi="Arial" w:cs="Arial"/>
                <w:sz w:val="20"/>
                <w:szCs w:val="20"/>
              </w:rPr>
              <w:t>Describing the SAP Work Manager Components</w:t>
            </w:r>
          </w:p>
        </w:tc>
      </w:tr>
      <w:tr w:rsidR="00C40FDD" w:rsidRPr="00C40FDD" w:rsidTr="00C40FDD">
        <w:tc>
          <w:tcPr>
            <w:tcW w:w="0" w:type="auto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40FDD">
              <w:rPr>
                <w:rFonts w:ascii="Arial" w:eastAsia="Times New Roman" w:hAnsi="Arial" w:cs="Arial"/>
                <w:sz w:val="20"/>
                <w:szCs w:val="20"/>
              </w:rPr>
              <w:t>Describing the SAP Work Manager Landscapes</w:t>
            </w:r>
          </w:p>
        </w:tc>
      </w:tr>
      <w:tr w:rsidR="00C40FDD" w:rsidRPr="00C40FDD" w:rsidTr="00C40FDD">
        <w:tc>
          <w:tcPr>
            <w:tcW w:w="0" w:type="auto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40FDD">
              <w:rPr>
                <w:rFonts w:ascii="Arial" w:eastAsia="Times New Roman" w:hAnsi="Arial" w:cs="Arial"/>
                <w:sz w:val="20"/>
                <w:szCs w:val="20"/>
              </w:rPr>
              <w:t>Installation and Configuration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C40FDD" w:rsidRPr="00C40FDD" w:rsidTr="00C40FDD">
        <w:tc>
          <w:tcPr>
            <w:tcW w:w="0" w:type="auto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40FDD">
              <w:rPr>
                <w:rFonts w:ascii="Arial" w:eastAsia="Times New Roman" w:hAnsi="Arial" w:cs="Arial"/>
                <w:sz w:val="20"/>
                <w:szCs w:val="20"/>
              </w:rPr>
              <w:t>Deploying the SAP Work Manager</w:t>
            </w:r>
          </w:p>
        </w:tc>
      </w:tr>
      <w:tr w:rsidR="00C40FDD" w:rsidRPr="00C40FDD" w:rsidTr="00C40FDD">
        <w:tc>
          <w:tcPr>
            <w:tcW w:w="0" w:type="auto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40FDD">
              <w:rPr>
                <w:rFonts w:ascii="Arial" w:eastAsia="Times New Roman" w:hAnsi="Arial" w:cs="Arial"/>
                <w:sz w:val="20"/>
                <w:szCs w:val="20"/>
              </w:rPr>
              <w:t xml:space="preserve">Installing the </w:t>
            </w:r>
            <w:proofErr w:type="spellStart"/>
            <w:r w:rsidRPr="00C40FDD">
              <w:rPr>
                <w:rFonts w:ascii="Arial" w:eastAsia="Times New Roman" w:hAnsi="Arial" w:cs="Arial"/>
                <w:sz w:val="20"/>
                <w:szCs w:val="20"/>
              </w:rPr>
              <w:t>Agentry</w:t>
            </w:r>
            <w:proofErr w:type="spellEnd"/>
            <w:r w:rsidRPr="00C40FDD">
              <w:rPr>
                <w:rFonts w:ascii="Arial" w:eastAsia="Times New Roman" w:hAnsi="Arial" w:cs="Arial"/>
                <w:sz w:val="20"/>
                <w:szCs w:val="20"/>
              </w:rPr>
              <w:t xml:space="preserve"> WPF Client</w:t>
            </w:r>
          </w:p>
        </w:tc>
      </w:tr>
      <w:tr w:rsidR="00C40FDD" w:rsidRPr="00C40FDD" w:rsidTr="00C40FDD">
        <w:tc>
          <w:tcPr>
            <w:tcW w:w="0" w:type="auto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40FDD">
              <w:rPr>
                <w:rFonts w:ascii="Arial" w:eastAsia="Times New Roman" w:hAnsi="Arial" w:cs="Arial"/>
                <w:sz w:val="20"/>
                <w:szCs w:val="20"/>
              </w:rPr>
              <w:t xml:space="preserve">Installing the </w:t>
            </w:r>
            <w:proofErr w:type="spellStart"/>
            <w:r w:rsidRPr="00C40FDD">
              <w:rPr>
                <w:rFonts w:ascii="Arial" w:eastAsia="Times New Roman" w:hAnsi="Arial" w:cs="Arial"/>
                <w:sz w:val="20"/>
                <w:szCs w:val="20"/>
              </w:rPr>
              <w:t>Agentry</w:t>
            </w:r>
            <w:proofErr w:type="spellEnd"/>
            <w:r w:rsidRPr="00C40FDD">
              <w:rPr>
                <w:rFonts w:ascii="Arial" w:eastAsia="Times New Roman" w:hAnsi="Arial" w:cs="Arial"/>
                <w:sz w:val="20"/>
                <w:szCs w:val="20"/>
              </w:rPr>
              <w:t xml:space="preserve"> Editor</w:t>
            </w:r>
          </w:p>
        </w:tc>
      </w:tr>
      <w:tr w:rsidR="00C40FDD" w:rsidRPr="00C40FDD" w:rsidTr="00C40FDD">
        <w:tc>
          <w:tcPr>
            <w:tcW w:w="0" w:type="auto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40FDD">
              <w:rPr>
                <w:rFonts w:ascii="Arial" w:eastAsia="Times New Roman" w:hAnsi="Arial" w:cs="Arial"/>
                <w:sz w:val="20"/>
                <w:szCs w:val="20"/>
              </w:rPr>
              <w:t xml:space="preserve">Installing the </w:t>
            </w:r>
            <w:proofErr w:type="spellStart"/>
            <w:r w:rsidRPr="00C40FDD">
              <w:rPr>
                <w:rFonts w:ascii="Arial" w:eastAsia="Times New Roman" w:hAnsi="Arial" w:cs="Arial"/>
                <w:sz w:val="20"/>
                <w:szCs w:val="20"/>
              </w:rPr>
              <w:t>Agentry</w:t>
            </w:r>
            <w:proofErr w:type="spellEnd"/>
            <w:r w:rsidRPr="00C40FDD">
              <w:rPr>
                <w:rFonts w:ascii="Arial" w:eastAsia="Times New Roman" w:hAnsi="Arial" w:cs="Arial"/>
                <w:sz w:val="20"/>
                <w:szCs w:val="20"/>
              </w:rPr>
              <w:t xml:space="preserve"> Test Environment</w:t>
            </w:r>
          </w:p>
        </w:tc>
      </w:tr>
      <w:tr w:rsidR="00C40FDD" w:rsidRPr="00C40FDD" w:rsidTr="00C40FDD">
        <w:tc>
          <w:tcPr>
            <w:tcW w:w="0" w:type="auto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40FDD">
              <w:rPr>
                <w:rFonts w:ascii="Arial" w:eastAsia="Times New Roman" w:hAnsi="Arial" w:cs="Arial"/>
                <w:sz w:val="20"/>
                <w:szCs w:val="20"/>
              </w:rPr>
              <w:t xml:space="preserve">SAP </w:t>
            </w:r>
            <w:proofErr w:type="spellStart"/>
            <w:r w:rsidRPr="00C40FDD">
              <w:rPr>
                <w:rFonts w:ascii="Arial" w:eastAsia="Times New Roman" w:hAnsi="Arial" w:cs="Arial"/>
                <w:sz w:val="20"/>
                <w:szCs w:val="20"/>
              </w:rPr>
              <w:t>Agentry</w:t>
            </w:r>
            <w:proofErr w:type="spellEnd"/>
            <w:r w:rsidRPr="00C40FDD">
              <w:rPr>
                <w:rFonts w:ascii="Arial" w:eastAsia="Times New Roman" w:hAnsi="Arial" w:cs="Arial"/>
                <w:sz w:val="20"/>
                <w:szCs w:val="20"/>
              </w:rPr>
              <w:t xml:space="preserve"> Application Initial development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C40FDD" w:rsidRPr="00C40FDD" w:rsidTr="00C40FDD">
        <w:tc>
          <w:tcPr>
            <w:tcW w:w="0" w:type="auto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40FDD">
              <w:rPr>
                <w:rFonts w:ascii="Arial" w:eastAsia="Times New Roman" w:hAnsi="Arial" w:cs="Arial"/>
                <w:sz w:val="20"/>
                <w:szCs w:val="20"/>
              </w:rPr>
              <w:t xml:space="preserve">Describing the SAP </w:t>
            </w:r>
            <w:proofErr w:type="spellStart"/>
            <w:r w:rsidRPr="00C40FDD">
              <w:rPr>
                <w:rFonts w:ascii="Arial" w:eastAsia="Times New Roman" w:hAnsi="Arial" w:cs="Arial"/>
                <w:sz w:val="20"/>
                <w:szCs w:val="20"/>
              </w:rPr>
              <w:t>Agentry</w:t>
            </w:r>
            <w:proofErr w:type="spellEnd"/>
            <w:r w:rsidRPr="00C40FDD">
              <w:rPr>
                <w:rFonts w:ascii="Arial" w:eastAsia="Times New Roman" w:hAnsi="Arial" w:cs="Arial"/>
                <w:sz w:val="20"/>
                <w:szCs w:val="20"/>
              </w:rPr>
              <w:t xml:space="preserve"> and Eclipse Platform</w:t>
            </w:r>
          </w:p>
        </w:tc>
      </w:tr>
      <w:tr w:rsidR="00C40FDD" w:rsidRPr="00C40FDD" w:rsidTr="00C40FDD">
        <w:tc>
          <w:tcPr>
            <w:tcW w:w="0" w:type="auto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40FDD">
              <w:rPr>
                <w:rFonts w:ascii="Arial" w:eastAsia="Times New Roman" w:hAnsi="Arial" w:cs="Arial"/>
                <w:sz w:val="20"/>
                <w:szCs w:val="20"/>
              </w:rPr>
              <w:t xml:space="preserve">Creating an SAP </w:t>
            </w:r>
            <w:proofErr w:type="spellStart"/>
            <w:r w:rsidRPr="00C40FDD">
              <w:rPr>
                <w:rFonts w:ascii="Arial" w:eastAsia="Times New Roman" w:hAnsi="Arial" w:cs="Arial"/>
                <w:sz w:val="20"/>
                <w:szCs w:val="20"/>
              </w:rPr>
              <w:t>Agentry</w:t>
            </w:r>
            <w:proofErr w:type="spellEnd"/>
            <w:r w:rsidRPr="00C40FDD">
              <w:rPr>
                <w:rFonts w:ascii="Arial" w:eastAsia="Times New Roman" w:hAnsi="Arial" w:cs="Arial"/>
                <w:sz w:val="20"/>
                <w:szCs w:val="20"/>
              </w:rPr>
              <w:t xml:space="preserve"> Application Project</w:t>
            </w:r>
          </w:p>
        </w:tc>
      </w:tr>
      <w:tr w:rsidR="00C40FDD" w:rsidRPr="00C40FDD" w:rsidTr="00C40FDD">
        <w:tc>
          <w:tcPr>
            <w:tcW w:w="0" w:type="auto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40FDD">
              <w:rPr>
                <w:rFonts w:ascii="Arial" w:eastAsia="Times New Roman" w:hAnsi="Arial" w:cs="Arial"/>
                <w:sz w:val="20"/>
                <w:szCs w:val="20"/>
              </w:rPr>
              <w:t>Object, Properties and Data retrieval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C40FDD" w:rsidRPr="00C40FDD" w:rsidTr="00C40FDD">
        <w:tc>
          <w:tcPr>
            <w:tcW w:w="0" w:type="auto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40FDD">
              <w:rPr>
                <w:rFonts w:ascii="Arial" w:eastAsia="Times New Roman" w:hAnsi="Arial" w:cs="Arial"/>
                <w:sz w:val="20"/>
                <w:szCs w:val="20"/>
              </w:rPr>
              <w:t>Creating object properties</w:t>
            </w:r>
          </w:p>
        </w:tc>
      </w:tr>
      <w:tr w:rsidR="00C40FDD" w:rsidRPr="00C40FDD" w:rsidTr="00C40FDD">
        <w:tc>
          <w:tcPr>
            <w:tcW w:w="0" w:type="auto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40FDD">
              <w:rPr>
                <w:rFonts w:ascii="Arial" w:eastAsia="Times New Roman" w:hAnsi="Arial" w:cs="Arial"/>
                <w:sz w:val="20"/>
                <w:szCs w:val="20"/>
              </w:rPr>
              <w:t>Configuring Steps</w:t>
            </w:r>
          </w:p>
        </w:tc>
      </w:tr>
      <w:tr w:rsidR="00C40FDD" w:rsidRPr="00C40FDD" w:rsidTr="00C40FDD">
        <w:tc>
          <w:tcPr>
            <w:tcW w:w="0" w:type="auto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40FDD">
              <w:rPr>
                <w:rFonts w:ascii="Arial" w:eastAsia="Times New Roman" w:hAnsi="Arial" w:cs="Arial"/>
                <w:sz w:val="20"/>
                <w:szCs w:val="20"/>
              </w:rPr>
              <w:t>Configuring Fetch</w:t>
            </w:r>
          </w:p>
        </w:tc>
      </w:tr>
      <w:tr w:rsidR="00C40FDD" w:rsidRPr="00C40FDD" w:rsidTr="00C40FDD">
        <w:tc>
          <w:tcPr>
            <w:tcW w:w="0" w:type="auto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40FDD">
              <w:rPr>
                <w:rFonts w:ascii="Arial" w:eastAsia="Times New Roman" w:hAnsi="Arial" w:cs="Arial"/>
                <w:sz w:val="20"/>
                <w:szCs w:val="20"/>
              </w:rPr>
              <w:t xml:space="preserve">Configuring SAP </w:t>
            </w:r>
            <w:proofErr w:type="spellStart"/>
            <w:r w:rsidRPr="00C40FDD">
              <w:rPr>
                <w:rFonts w:ascii="Arial" w:eastAsia="Times New Roman" w:hAnsi="Arial" w:cs="Arial"/>
                <w:sz w:val="20"/>
                <w:szCs w:val="20"/>
              </w:rPr>
              <w:t>Agentry</w:t>
            </w:r>
            <w:proofErr w:type="spellEnd"/>
            <w:r w:rsidRPr="00C40FDD">
              <w:rPr>
                <w:rFonts w:ascii="Arial" w:eastAsia="Times New Roman" w:hAnsi="Arial" w:cs="Arial"/>
                <w:sz w:val="20"/>
                <w:szCs w:val="20"/>
              </w:rPr>
              <w:t xml:space="preserve"> Client User Interface</w:t>
            </w:r>
          </w:p>
        </w:tc>
      </w:tr>
      <w:tr w:rsidR="00C40FDD" w:rsidRPr="00C40FDD" w:rsidTr="00C40FDD">
        <w:tc>
          <w:tcPr>
            <w:tcW w:w="0" w:type="auto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40FDD">
              <w:rPr>
                <w:rFonts w:ascii="Arial" w:eastAsia="Times New Roman" w:hAnsi="Arial" w:cs="Arial"/>
                <w:sz w:val="20"/>
                <w:szCs w:val="20"/>
              </w:rPr>
              <w:t>Publishing the Mobile app</w:t>
            </w:r>
          </w:p>
        </w:tc>
      </w:tr>
      <w:tr w:rsidR="00C40FDD" w:rsidRPr="00C40FDD" w:rsidTr="00C40FDD">
        <w:tc>
          <w:tcPr>
            <w:tcW w:w="0" w:type="auto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40FDD">
              <w:rPr>
                <w:rFonts w:ascii="Arial" w:eastAsia="Times New Roman" w:hAnsi="Arial" w:cs="Arial"/>
                <w:sz w:val="20"/>
                <w:szCs w:val="20"/>
              </w:rPr>
              <w:t>Module Data structures and Object collections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C40FDD" w:rsidRPr="00C40FDD" w:rsidTr="00C40FDD">
        <w:tc>
          <w:tcPr>
            <w:tcW w:w="0" w:type="auto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40FDD">
              <w:rPr>
                <w:rFonts w:ascii="Arial" w:eastAsia="Times New Roman" w:hAnsi="Arial" w:cs="Arial"/>
                <w:sz w:val="20"/>
                <w:szCs w:val="20"/>
              </w:rPr>
              <w:t>Configuring Nested Collection properties</w:t>
            </w:r>
          </w:p>
        </w:tc>
      </w:tr>
      <w:tr w:rsidR="00C40FDD" w:rsidRPr="00C40FDD" w:rsidTr="00C40FDD">
        <w:tc>
          <w:tcPr>
            <w:tcW w:w="0" w:type="auto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40FDD">
              <w:rPr>
                <w:rFonts w:ascii="Arial" w:eastAsia="Times New Roman" w:hAnsi="Arial" w:cs="Arial"/>
                <w:sz w:val="20"/>
                <w:szCs w:val="20"/>
              </w:rPr>
              <w:t>Data Table and Complex Table for application level Data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C40FDD" w:rsidRPr="00C40FDD" w:rsidTr="00C40FDD">
        <w:tc>
          <w:tcPr>
            <w:tcW w:w="0" w:type="auto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40FDD">
              <w:rPr>
                <w:rFonts w:ascii="Arial" w:eastAsia="Times New Roman" w:hAnsi="Arial" w:cs="Arial"/>
                <w:sz w:val="20"/>
                <w:szCs w:val="20"/>
              </w:rPr>
              <w:t>Creating a data table</w:t>
            </w:r>
          </w:p>
        </w:tc>
      </w:tr>
      <w:tr w:rsidR="00C40FDD" w:rsidRPr="00C40FDD" w:rsidTr="00C40FDD">
        <w:tc>
          <w:tcPr>
            <w:tcW w:w="0" w:type="auto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40FDD">
              <w:rPr>
                <w:rFonts w:ascii="Arial" w:eastAsia="Times New Roman" w:hAnsi="Arial" w:cs="Arial"/>
                <w:sz w:val="20"/>
                <w:szCs w:val="20"/>
              </w:rPr>
              <w:t>Creating a complex table</w:t>
            </w:r>
          </w:p>
        </w:tc>
      </w:tr>
      <w:tr w:rsidR="00C40FDD" w:rsidRPr="00C40FDD" w:rsidTr="00C40FDD">
        <w:tc>
          <w:tcPr>
            <w:tcW w:w="0" w:type="auto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40FDD">
              <w:rPr>
                <w:rFonts w:ascii="Arial" w:eastAsia="Times New Roman" w:hAnsi="Arial" w:cs="Arial"/>
                <w:sz w:val="20"/>
                <w:szCs w:val="20"/>
              </w:rPr>
              <w:t>Work Manager Business Logic Layers and Fetches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C40FDD" w:rsidRPr="00C40FDD" w:rsidTr="00C40FDD">
        <w:tc>
          <w:tcPr>
            <w:tcW w:w="0" w:type="auto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40FDD">
              <w:rPr>
                <w:rFonts w:ascii="Arial" w:eastAsia="Times New Roman" w:hAnsi="Arial" w:cs="Arial"/>
                <w:sz w:val="20"/>
                <w:szCs w:val="20"/>
              </w:rPr>
              <w:t>Use case for Extending SAP Work Manager</w:t>
            </w:r>
          </w:p>
        </w:tc>
      </w:tr>
      <w:tr w:rsidR="00C40FDD" w:rsidRPr="00C40FDD" w:rsidTr="00C40FDD">
        <w:tc>
          <w:tcPr>
            <w:tcW w:w="0" w:type="auto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40FDD">
              <w:rPr>
                <w:rFonts w:ascii="Arial" w:eastAsia="Times New Roman" w:hAnsi="Arial" w:cs="Arial"/>
                <w:sz w:val="20"/>
                <w:szCs w:val="20"/>
              </w:rPr>
              <w:t>Fetching data with Fetch Processing Objects</w:t>
            </w:r>
          </w:p>
        </w:tc>
      </w:tr>
      <w:tr w:rsidR="00C40FDD" w:rsidRPr="00C40FDD" w:rsidTr="00C40FDD">
        <w:tc>
          <w:tcPr>
            <w:tcW w:w="0" w:type="auto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C40FDD">
              <w:rPr>
                <w:rFonts w:ascii="Arial" w:eastAsia="Times New Roman" w:hAnsi="Arial" w:cs="Arial"/>
                <w:sz w:val="20"/>
                <w:szCs w:val="20"/>
              </w:rPr>
              <w:t>Analysiing</w:t>
            </w:r>
            <w:proofErr w:type="spellEnd"/>
            <w:r w:rsidRPr="00C40FDD">
              <w:rPr>
                <w:rFonts w:ascii="Arial" w:eastAsia="Times New Roman" w:hAnsi="Arial" w:cs="Arial"/>
                <w:sz w:val="20"/>
                <w:szCs w:val="20"/>
              </w:rPr>
              <w:t xml:space="preserve"> Fetch business requirements</w:t>
            </w:r>
          </w:p>
        </w:tc>
      </w:tr>
      <w:tr w:rsidR="00C40FDD" w:rsidRPr="00C40FDD" w:rsidTr="00C40FDD">
        <w:tc>
          <w:tcPr>
            <w:tcW w:w="0" w:type="auto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40FDD">
              <w:rPr>
                <w:rFonts w:ascii="Arial" w:eastAsia="Times New Roman" w:hAnsi="Arial" w:cs="Arial"/>
                <w:sz w:val="20"/>
                <w:szCs w:val="20"/>
              </w:rPr>
              <w:t>Creating Fetch SAP Objects</w:t>
            </w:r>
          </w:p>
        </w:tc>
      </w:tr>
      <w:tr w:rsidR="00C40FDD" w:rsidRPr="00C40FDD" w:rsidTr="00C40FDD">
        <w:tc>
          <w:tcPr>
            <w:tcW w:w="0" w:type="auto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40FDD">
              <w:rPr>
                <w:rFonts w:ascii="Arial" w:eastAsia="Times New Roman" w:hAnsi="Arial" w:cs="Arial"/>
                <w:sz w:val="20"/>
                <w:szCs w:val="20"/>
              </w:rPr>
              <w:t>Preparing the BAPI for a fetch</w:t>
            </w:r>
          </w:p>
        </w:tc>
      </w:tr>
      <w:tr w:rsidR="00C40FDD" w:rsidRPr="00C40FDD" w:rsidTr="00C40FDD">
        <w:tc>
          <w:tcPr>
            <w:tcW w:w="0" w:type="auto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40FDD">
              <w:rPr>
                <w:rFonts w:ascii="Arial" w:eastAsia="Times New Roman" w:hAnsi="Arial" w:cs="Arial"/>
                <w:sz w:val="20"/>
                <w:szCs w:val="20"/>
              </w:rPr>
              <w:t>Coding Fetch Java Logic</w:t>
            </w:r>
          </w:p>
        </w:tc>
      </w:tr>
      <w:tr w:rsidR="00C40FDD" w:rsidRPr="00C40FDD" w:rsidTr="00C40FDD">
        <w:tc>
          <w:tcPr>
            <w:tcW w:w="0" w:type="auto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40FDD">
              <w:rPr>
                <w:rFonts w:ascii="Arial" w:eastAsia="Times New Roman" w:hAnsi="Arial" w:cs="Arial"/>
                <w:sz w:val="20"/>
                <w:szCs w:val="20"/>
              </w:rPr>
              <w:t xml:space="preserve">Creating SAP </w:t>
            </w:r>
            <w:proofErr w:type="spellStart"/>
            <w:r w:rsidRPr="00C40FDD">
              <w:rPr>
                <w:rFonts w:ascii="Arial" w:eastAsia="Times New Roman" w:hAnsi="Arial" w:cs="Arial"/>
                <w:sz w:val="20"/>
                <w:szCs w:val="20"/>
              </w:rPr>
              <w:t>Agentry</w:t>
            </w:r>
            <w:proofErr w:type="spellEnd"/>
            <w:r w:rsidRPr="00C40FDD">
              <w:rPr>
                <w:rFonts w:ascii="Arial" w:eastAsia="Times New Roman" w:hAnsi="Arial" w:cs="Arial"/>
                <w:sz w:val="20"/>
                <w:szCs w:val="20"/>
              </w:rPr>
              <w:t xml:space="preserve"> Objects</w:t>
            </w:r>
          </w:p>
        </w:tc>
      </w:tr>
      <w:tr w:rsidR="00C40FDD" w:rsidRPr="00C40FDD" w:rsidTr="00C40FDD">
        <w:tc>
          <w:tcPr>
            <w:tcW w:w="0" w:type="auto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40FDD">
              <w:rPr>
                <w:rFonts w:ascii="Arial" w:eastAsia="Times New Roman" w:hAnsi="Arial" w:cs="Arial"/>
                <w:sz w:val="20"/>
                <w:szCs w:val="20"/>
              </w:rPr>
              <w:t>Business Logic Layer and Transactions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C40FDD" w:rsidRPr="00C40FDD" w:rsidTr="00C40FDD">
        <w:tc>
          <w:tcPr>
            <w:tcW w:w="0" w:type="auto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40FDD">
              <w:rPr>
                <w:rFonts w:ascii="Arial" w:eastAsia="Times New Roman" w:hAnsi="Arial" w:cs="Arial"/>
                <w:sz w:val="20"/>
                <w:szCs w:val="20"/>
              </w:rPr>
              <w:t>Using Transactions to Transfer data to and from an application</w:t>
            </w:r>
          </w:p>
        </w:tc>
      </w:tr>
      <w:tr w:rsidR="00C40FDD" w:rsidRPr="00C40FDD" w:rsidTr="00C40FDD">
        <w:tc>
          <w:tcPr>
            <w:tcW w:w="0" w:type="auto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40FDD">
              <w:rPr>
                <w:rFonts w:ascii="Arial" w:eastAsia="Times New Roman" w:hAnsi="Arial" w:cs="Arial"/>
                <w:sz w:val="20"/>
                <w:szCs w:val="20"/>
              </w:rPr>
              <w:t>Coding a transaction's data transfer logic</w:t>
            </w:r>
          </w:p>
        </w:tc>
      </w:tr>
      <w:tr w:rsidR="00C40FDD" w:rsidRPr="00C40FDD" w:rsidTr="00C40FDD">
        <w:tc>
          <w:tcPr>
            <w:tcW w:w="0" w:type="auto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40FDD">
              <w:rPr>
                <w:rFonts w:ascii="Arial" w:eastAsia="Times New Roman" w:hAnsi="Arial" w:cs="Arial"/>
                <w:sz w:val="20"/>
                <w:szCs w:val="20"/>
              </w:rPr>
              <w:t xml:space="preserve">Modifying SAP </w:t>
            </w:r>
            <w:proofErr w:type="spellStart"/>
            <w:r w:rsidRPr="00C40FDD">
              <w:rPr>
                <w:rFonts w:ascii="Arial" w:eastAsia="Times New Roman" w:hAnsi="Arial" w:cs="Arial"/>
                <w:sz w:val="20"/>
                <w:szCs w:val="20"/>
              </w:rPr>
              <w:t>Agentry</w:t>
            </w:r>
            <w:proofErr w:type="spellEnd"/>
            <w:r w:rsidRPr="00C40FDD">
              <w:rPr>
                <w:rFonts w:ascii="Arial" w:eastAsia="Times New Roman" w:hAnsi="Arial" w:cs="Arial"/>
                <w:sz w:val="20"/>
                <w:szCs w:val="20"/>
              </w:rPr>
              <w:t xml:space="preserve"> Object hierarchies</w:t>
            </w:r>
          </w:p>
        </w:tc>
      </w:tr>
      <w:tr w:rsidR="00C40FDD" w:rsidRPr="00C40FDD" w:rsidTr="00C40FDD">
        <w:tc>
          <w:tcPr>
            <w:tcW w:w="0" w:type="auto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40FDD">
              <w:rPr>
                <w:rFonts w:ascii="Arial" w:eastAsia="Times New Roman" w:hAnsi="Arial" w:cs="Arial"/>
                <w:sz w:val="20"/>
                <w:szCs w:val="20"/>
              </w:rPr>
              <w:t>Creating a transaction's user interface</w:t>
            </w:r>
          </w:p>
        </w:tc>
      </w:tr>
      <w:tr w:rsidR="00C40FDD" w:rsidRPr="00C40FDD" w:rsidTr="00C40FDD">
        <w:tc>
          <w:tcPr>
            <w:tcW w:w="0" w:type="auto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40FDD">
              <w:rPr>
                <w:rFonts w:ascii="Arial" w:eastAsia="Times New Roman" w:hAnsi="Arial" w:cs="Arial"/>
                <w:sz w:val="20"/>
                <w:szCs w:val="20"/>
              </w:rPr>
              <w:t>Publishing a transaction</w:t>
            </w:r>
          </w:p>
        </w:tc>
      </w:tr>
      <w:tr w:rsidR="00C40FDD" w:rsidRPr="00C40FDD" w:rsidTr="00C40FDD">
        <w:tc>
          <w:tcPr>
            <w:tcW w:w="0" w:type="auto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40FDD">
              <w:rPr>
                <w:rFonts w:ascii="Arial" w:eastAsia="Times New Roman" w:hAnsi="Arial" w:cs="Arial"/>
                <w:sz w:val="20"/>
                <w:szCs w:val="20"/>
              </w:rPr>
              <w:t>Advanced transaction functionality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C40FDD" w:rsidRPr="00C40FDD" w:rsidTr="00C40FDD">
        <w:tc>
          <w:tcPr>
            <w:tcW w:w="0" w:type="auto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40FDD">
              <w:rPr>
                <w:rFonts w:ascii="Arial" w:eastAsia="Times New Roman" w:hAnsi="Arial" w:cs="Arial"/>
                <w:sz w:val="20"/>
                <w:szCs w:val="20"/>
              </w:rPr>
              <w:t xml:space="preserve">Configuring Looping </w:t>
            </w:r>
            <w:proofErr w:type="spellStart"/>
            <w:r w:rsidRPr="00C40FDD">
              <w:rPr>
                <w:rFonts w:ascii="Arial" w:eastAsia="Times New Roman" w:hAnsi="Arial" w:cs="Arial"/>
                <w:sz w:val="20"/>
                <w:szCs w:val="20"/>
              </w:rPr>
              <w:t>subaction</w:t>
            </w:r>
            <w:proofErr w:type="spellEnd"/>
          </w:p>
        </w:tc>
      </w:tr>
      <w:tr w:rsidR="00C40FDD" w:rsidRPr="00C40FDD" w:rsidTr="00C40FDD">
        <w:tc>
          <w:tcPr>
            <w:tcW w:w="0" w:type="auto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40FDD">
              <w:rPr>
                <w:rFonts w:ascii="Arial" w:eastAsia="Times New Roman" w:hAnsi="Arial" w:cs="Arial"/>
                <w:sz w:val="20"/>
                <w:szCs w:val="20"/>
              </w:rPr>
              <w:t>Configuring List Tile view</w:t>
            </w:r>
          </w:p>
        </w:tc>
      </w:tr>
      <w:tr w:rsidR="00C40FDD" w:rsidRPr="00C40FDD" w:rsidTr="00C40FDD">
        <w:tc>
          <w:tcPr>
            <w:tcW w:w="0" w:type="auto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40FDD">
              <w:rPr>
                <w:rFonts w:ascii="Arial" w:eastAsia="Times New Roman" w:hAnsi="Arial" w:cs="Arial"/>
                <w:sz w:val="20"/>
                <w:szCs w:val="20"/>
              </w:rPr>
              <w:t>Enabling Scanning functionality</w:t>
            </w:r>
          </w:p>
        </w:tc>
      </w:tr>
      <w:tr w:rsidR="00C40FDD" w:rsidRPr="00C40FDD" w:rsidTr="00C40FDD">
        <w:tc>
          <w:tcPr>
            <w:tcW w:w="0" w:type="auto"/>
            <w:tcBorders>
              <w:top w:val="outset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C40FDD" w:rsidRPr="00C40FDD" w:rsidRDefault="00C40FDD" w:rsidP="00C40F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40FDD">
              <w:rPr>
                <w:rFonts w:ascii="Arial" w:eastAsia="Times New Roman" w:hAnsi="Arial" w:cs="Arial"/>
                <w:sz w:val="20"/>
                <w:szCs w:val="20"/>
              </w:rPr>
              <w:t>Enabling double click action for Lists</w:t>
            </w:r>
          </w:p>
        </w:tc>
      </w:tr>
    </w:tbl>
    <w:p w:rsidR="00BB6273" w:rsidRDefault="00BB6273"/>
    <w:sectPr w:rsidR="00BB627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C40FDD"/>
    <w:rsid w:val="00BB6273"/>
    <w:rsid w:val="00C40F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798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6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1341</Characters>
  <Application>Microsoft Office Word</Application>
  <DocSecurity>0</DocSecurity>
  <Lines>11</Lines>
  <Paragraphs>3</Paragraphs>
  <ScaleCrop>false</ScaleCrop>
  <Company/>
  <LinksUpToDate>false</LinksUpToDate>
  <CharactersWithSpaces>1573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</dc:creator>
  <cp:keywords/>
  <dc:description/>
  <cp:lastModifiedBy>SHAN</cp:lastModifiedBy>
  <cp:revision>2</cp:revision>
  <dcterms:created xsi:type="dcterms:W3CDTF">2016-08-05T11:00:00Z</dcterms:created>
  <dcterms:modified xsi:type="dcterms:W3CDTF">2016-08-05T11:00:00Z</dcterms:modified>
</cp:coreProperties>
</file>